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F664" w14:textId="3BF07EA0" w:rsidR="00753BDF" w:rsidRPr="00495996" w:rsidRDefault="00753BDF">
      <w:pPr>
        <w:pStyle w:val="Heading1"/>
        <w:ind w:right="72"/>
        <w:jc w:val="center"/>
        <w:rPr>
          <w:sz w:val="32"/>
        </w:rPr>
      </w:pPr>
      <w:r w:rsidRPr="00495996">
        <w:rPr>
          <w:sz w:val="32"/>
        </w:rPr>
        <w:t>DEAN</w:t>
      </w:r>
      <w:r w:rsidR="00300347">
        <w:rPr>
          <w:sz w:val="32"/>
        </w:rPr>
        <w:t>’S</w:t>
      </w:r>
      <w:r w:rsidR="004F3750">
        <w:rPr>
          <w:sz w:val="32"/>
        </w:rPr>
        <w:t xml:space="preserve"> </w:t>
      </w:r>
      <w:r w:rsidR="00C25D5F">
        <w:rPr>
          <w:sz w:val="32"/>
        </w:rPr>
        <w:t xml:space="preserve">AWARD FOR </w:t>
      </w:r>
      <w:r w:rsidR="004F3750">
        <w:rPr>
          <w:sz w:val="32"/>
        </w:rPr>
        <w:t xml:space="preserve">EXCELLENCE </w:t>
      </w:r>
      <w:r w:rsidR="00C25D5F">
        <w:rPr>
          <w:sz w:val="32"/>
        </w:rPr>
        <w:t>IN DIVERSITY AND INCLUSION</w:t>
      </w:r>
    </w:p>
    <w:p w14:paraId="2B29F665" w14:textId="77777777" w:rsidR="00753BDF" w:rsidRPr="00495996" w:rsidRDefault="00753BDF">
      <w:pPr>
        <w:ind w:right="-1440"/>
        <w:rPr>
          <w:color w:val="000000"/>
        </w:rPr>
      </w:pPr>
    </w:p>
    <w:p w14:paraId="2B29F666" w14:textId="0AAB2CE8" w:rsidR="00753BDF" w:rsidRDefault="00EA3156" w:rsidP="001729CF">
      <w:pPr>
        <w:pStyle w:val="BodyText"/>
        <w:jc w:val="both"/>
        <w:rPr>
          <w:sz w:val="22"/>
        </w:rPr>
      </w:pPr>
      <w:r>
        <w:rPr>
          <w:sz w:val="22"/>
        </w:rPr>
        <w:t>In keeping with the College’s commitment to diversity and inclusion, t</w:t>
      </w:r>
      <w:r w:rsidR="00753BDF" w:rsidRPr="00495996">
        <w:rPr>
          <w:sz w:val="22"/>
        </w:rPr>
        <w:t>h</w:t>
      </w:r>
      <w:r>
        <w:rPr>
          <w:sz w:val="22"/>
        </w:rPr>
        <w:t xml:space="preserve">is award </w:t>
      </w:r>
      <w:r w:rsidR="00753BDF" w:rsidRPr="00495996">
        <w:rPr>
          <w:sz w:val="22"/>
        </w:rPr>
        <w:t>recognizes</w:t>
      </w:r>
      <w:r w:rsidR="00C25D5F">
        <w:rPr>
          <w:sz w:val="22"/>
        </w:rPr>
        <w:t xml:space="preserve"> Faculty </w:t>
      </w:r>
      <w:r>
        <w:rPr>
          <w:sz w:val="22"/>
        </w:rPr>
        <w:t>and</w:t>
      </w:r>
      <w:r w:rsidR="00C25D5F">
        <w:rPr>
          <w:sz w:val="22"/>
        </w:rPr>
        <w:t xml:space="preserve"> Staff member</w:t>
      </w:r>
      <w:r>
        <w:rPr>
          <w:sz w:val="22"/>
        </w:rPr>
        <w:t>s</w:t>
      </w:r>
      <w:r w:rsidR="00C25D5F">
        <w:rPr>
          <w:sz w:val="22"/>
        </w:rPr>
        <w:t xml:space="preserve"> </w:t>
      </w:r>
      <w:r>
        <w:rPr>
          <w:sz w:val="22"/>
        </w:rPr>
        <w:t>in</w:t>
      </w:r>
      <w:r w:rsidR="00753BDF" w:rsidRPr="00495996">
        <w:rPr>
          <w:sz w:val="22"/>
        </w:rPr>
        <w:t xml:space="preserve"> the College of Engineering who </w:t>
      </w:r>
      <w:r w:rsidR="00C25D5F">
        <w:rPr>
          <w:sz w:val="22"/>
        </w:rPr>
        <w:t>ha</w:t>
      </w:r>
      <w:r>
        <w:rPr>
          <w:sz w:val="22"/>
        </w:rPr>
        <w:t>ve</w:t>
      </w:r>
      <w:r w:rsidR="00753BDF" w:rsidRPr="00495996">
        <w:rPr>
          <w:sz w:val="22"/>
        </w:rPr>
        <w:t xml:space="preserve"> exhibited dedication and superior service</w:t>
      </w:r>
      <w:r w:rsidR="00C25D5F">
        <w:rPr>
          <w:sz w:val="22"/>
        </w:rPr>
        <w:t xml:space="preserve"> toward enhancing </w:t>
      </w:r>
      <w:r>
        <w:rPr>
          <w:sz w:val="22"/>
        </w:rPr>
        <w:t>d</w:t>
      </w:r>
      <w:r w:rsidR="00C25D5F">
        <w:rPr>
          <w:sz w:val="22"/>
        </w:rPr>
        <w:t xml:space="preserve">iversity and </w:t>
      </w:r>
      <w:r>
        <w:rPr>
          <w:sz w:val="22"/>
        </w:rPr>
        <w:t>i</w:t>
      </w:r>
      <w:r w:rsidR="00C25D5F">
        <w:rPr>
          <w:sz w:val="22"/>
        </w:rPr>
        <w:t>nclusiveness.</w:t>
      </w:r>
      <w:r w:rsidR="00A6361C">
        <w:rPr>
          <w:sz w:val="22"/>
        </w:rPr>
        <w:t xml:space="preserve"> </w:t>
      </w:r>
      <w:r w:rsidR="00116F2B">
        <w:rPr>
          <w:sz w:val="22"/>
        </w:rPr>
        <w:t xml:space="preserve">The purpose of the award is to recognize extraordinary effort and impact of a staff or faculty member.  </w:t>
      </w:r>
      <w:r w:rsidR="00A6361C">
        <w:rPr>
          <w:sz w:val="22"/>
        </w:rPr>
        <w:t>There will be one staff and one faculty award every cycle.</w:t>
      </w:r>
    </w:p>
    <w:p w14:paraId="15709608" w14:textId="01CFE477" w:rsidR="00044416" w:rsidRDefault="00044416" w:rsidP="001729CF">
      <w:pPr>
        <w:pStyle w:val="BodyText"/>
        <w:jc w:val="both"/>
        <w:rPr>
          <w:sz w:val="22"/>
        </w:rPr>
      </w:pPr>
    </w:p>
    <w:p w14:paraId="73FA89A8" w14:textId="6DA8BC30" w:rsidR="00695927" w:rsidRDefault="00695927" w:rsidP="001729CF">
      <w:pPr>
        <w:pStyle w:val="BodyText"/>
        <w:jc w:val="both"/>
        <w:rPr>
          <w:sz w:val="22"/>
        </w:rPr>
      </w:pPr>
      <w:r w:rsidRPr="00695927">
        <w:rPr>
          <w:sz w:val="22"/>
        </w:rPr>
        <w:t>Diversity encompasses acceptance and respect by fostering an environment of inclusion that moves beyond simple tolerance to recognizing the richness in individual identities of people.</w:t>
      </w:r>
      <w:r>
        <w:rPr>
          <w:sz w:val="22"/>
        </w:rPr>
        <w:t xml:space="preserve">  </w:t>
      </w:r>
      <w:r w:rsidRPr="00695927">
        <w:rPr>
          <w:sz w:val="22"/>
        </w:rPr>
        <w:t>Diversity</w:t>
      </w:r>
      <w:r w:rsidR="009717DA">
        <w:rPr>
          <w:sz w:val="22"/>
        </w:rPr>
        <w:t xml:space="preserve"> and inclusion</w:t>
      </w:r>
      <w:r w:rsidRPr="00695927">
        <w:rPr>
          <w:sz w:val="22"/>
        </w:rPr>
        <w:t>, therefore, is an active process that requires our continuous dedication to promote the success of present and future generations of students, faculty, and staff.</w:t>
      </w:r>
    </w:p>
    <w:p w14:paraId="64CBF95B" w14:textId="77777777" w:rsidR="00695927" w:rsidRDefault="00695927" w:rsidP="001729CF">
      <w:pPr>
        <w:pStyle w:val="BodyText"/>
        <w:jc w:val="both"/>
        <w:rPr>
          <w:sz w:val="22"/>
        </w:rPr>
      </w:pPr>
    </w:p>
    <w:p w14:paraId="65E23625" w14:textId="3DB7FCA7" w:rsidR="0082786D" w:rsidRPr="0082786D" w:rsidRDefault="0082786D" w:rsidP="001729CF">
      <w:pPr>
        <w:pStyle w:val="BodyText"/>
        <w:jc w:val="both"/>
        <w:rPr>
          <w:sz w:val="22"/>
        </w:rPr>
      </w:pPr>
      <w:r w:rsidRPr="0082786D">
        <w:rPr>
          <w:sz w:val="22"/>
        </w:rPr>
        <w:t xml:space="preserve">Diversity </w:t>
      </w:r>
      <w:r w:rsidR="009717DA">
        <w:rPr>
          <w:sz w:val="22"/>
        </w:rPr>
        <w:t xml:space="preserve">and inclusion </w:t>
      </w:r>
      <w:r w:rsidRPr="0082786D">
        <w:rPr>
          <w:sz w:val="22"/>
        </w:rPr>
        <w:t xml:space="preserve">enhancement activities include but are not limited to efforts to integrate and promote diversity-enriching experiences into teaching, research, </w:t>
      </w:r>
      <w:r w:rsidR="00A6361C">
        <w:rPr>
          <w:sz w:val="22"/>
        </w:rPr>
        <w:t xml:space="preserve">service, </w:t>
      </w:r>
      <w:r w:rsidRPr="0082786D">
        <w:rPr>
          <w:sz w:val="22"/>
        </w:rPr>
        <w:t>and outreach activities</w:t>
      </w:r>
      <w:r w:rsidR="00A6361C">
        <w:rPr>
          <w:sz w:val="22"/>
        </w:rPr>
        <w:t>;  for example</w:t>
      </w:r>
      <w:r w:rsidRPr="0082786D">
        <w:rPr>
          <w:sz w:val="22"/>
        </w:rPr>
        <w:t xml:space="preserve">, the recruitment, </w:t>
      </w:r>
      <w:r w:rsidR="00695927">
        <w:rPr>
          <w:sz w:val="22"/>
        </w:rPr>
        <w:t>advising</w:t>
      </w:r>
      <w:r w:rsidRPr="0082786D">
        <w:rPr>
          <w:sz w:val="22"/>
        </w:rPr>
        <w:t xml:space="preserve">, and retention of individuals from </w:t>
      </w:r>
      <w:r w:rsidR="00695927">
        <w:rPr>
          <w:sz w:val="22"/>
        </w:rPr>
        <w:t xml:space="preserve">historically </w:t>
      </w:r>
      <w:r w:rsidRPr="0082786D">
        <w:rPr>
          <w:sz w:val="22"/>
        </w:rPr>
        <w:t>under-represented groups</w:t>
      </w:r>
      <w:r w:rsidR="00695927">
        <w:rPr>
          <w:sz w:val="22"/>
        </w:rPr>
        <w:t xml:space="preserve"> in engineering</w:t>
      </w:r>
      <w:r w:rsidRPr="0082786D">
        <w:rPr>
          <w:sz w:val="22"/>
        </w:rPr>
        <w:t xml:space="preserve">, </w:t>
      </w:r>
      <w:r w:rsidR="00A6361C">
        <w:rPr>
          <w:sz w:val="22"/>
        </w:rPr>
        <w:t xml:space="preserve">creating inclusive environments, </w:t>
      </w:r>
      <w:r w:rsidR="00116F2B">
        <w:rPr>
          <w:sz w:val="22"/>
        </w:rPr>
        <w:t xml:space="preserve">and </w:t>
      </w:r>
      <w:r w:rsidRPr="0082786D">
        <w:rPr>
          <w:sz w:val="22"/>
        </w:rPr>
        <w:t xml:space="preserve">the building of relationships with minority </w:t>
      </w:r>
      <w:r w:rsidR="00A6361C">
        <w:rPr>
          <w:sz w:val="22"/>
        </w:rPr>
        <w:t xml:space="preserve">communities and </w:t>
      </w:r>
      <w:r w:rsidRPr="0082786D">
        <w:rPr>
          <w:sz w:val="22"/>
        </w:rPr>
        <w:t>institutions</w:t>
      </w:r>
      <w:r w:rsidR="00A6361C">
        <w:rPr>
          <w:sz w:val="22"/>
        </w:rPr>
        <w:t>.</w:t>
      </w:r>
    </w:p>
    <w:p w14:paraId="2B29F667" w14:textId="77777777" w:rsidR="00753BDF" w:rsidRDefault="00753BDF">
      <w:pPr>
        <w:pStyle w:val="BodyText"/>
        <w:rPr>
          <w:sz w:val="22"/>
        </w:rPr>
      </w:pPr>
    </w:p>
    <w:p w14:paraId="728404A5" w14:textId="77777777" w:rsidR="009E5695" w:rsidRDefault="009E5695">
      <w:pPr>
        <w:pStyle w:val="BodyText"/>
        <w:rPr>
          <w:sz w:val="22"/>
        </w:rPr>
      </w:pPr>
    </w:p>
    <w:p w14:paraId="5F5C81AB" w14:textId="695CB03E" w:rsidR="009717DA" w:rsidRDefault="009717DA">
      <w:pPr>
        <w:pStyle w:val="BodyText"/>
        <w:rPr>
          <w:sz w:val="22"/>
        </w:rPr>
      </w:pPr>
      <w:r>
        <w:rPr>
          <w:sz w:val="22"/>
        </w:rPr>
        <w:t>Each nomination should include</w:t>
      </w:r>
    </w:p>
    <w:p w14:paraId="44EA8B5C" w14:textId="34705A12" w:rsidR="009717DA" w:rsidRPr="002C6876" w:rsidRDefault="009717DA" w:rsidP="009717DA">
      <w:pPr>
        <w:pStyle w:val="BodyText"/>
        <w:numPr>
          <w:ilvl w:val="0"/>
          <w:numId w:val="2"/>
        </w:numPr>
        <w:rPr>
          <w:sz w:val="22"/>
        </w:rPr>
      </w:pPr>
      <w:r>
        <w:rPr>
          <w:sz w:val="22"/>
        </w:rPr>
        <w:t>A</w:t>
      </w:r>
      <w:r w:rsidRPr="009717DA">
        <w:rPr>
          <w:sz w:val="22"/>
        </w:rPr>
        <w:t xml:space="preserve"> nomination </w:t>
      </w:r>
      <w:r w:rsidRPr="002C6876">
        <w:rPr>
          <w:sz w:val="22"/>
        </w:rPr>
        <w:t>letter of no more than two pages (</w:t>
      </w:r>
      <w:r w:rsidR="002C6876" w:rsidRPr="002C6876">
        <w:rPr>
          <w:sz w:val="22"/>
        </w:rPr>
        <w:t>self-nominations</w:t>
      </w:r>
      <w:r w:rsidRPr="002C6876">
        <w:rPr>
          <w:sz w:val="22"/>
        </w:rPr>
        <w:t xml:space="preserve"> are welcome)</w:t>
      </w:r>
      <w:r w:rsidR="00657619" w:rsidRPr="002C6876">
        <w:rPr>
          <w:sz w:val="22"/>
        </w:rPr>
        <w:t xml:space="preserve"> describing the efforts that the applicant has engaged in and the impact of the activities.  Nominations may be made by any member of the faculty or staff</w:t>
      </w:r>
      <w:r w:rsidR="00953878">
        <w:rPr>
          <w:sz w:val="22"/>
        </w:rPr>
        <w:t>.</w:t>
      </w:r>
    </w:p>
    <w:p w14:paraId="74F12422" w14:textId="7A4E51C2" w:rsidR="009717DA" w:rsidRPr="002C6876" w:rsidRDefault="00657619" w:rsidP="00657619">
      <w:pPr>
        <w:pStyle w:val="BodyText"/>
        <w:numPr>
          <w:ilvl w:val="0"/>
          <w:numId w:val="2"/>
        </w:numPr>
        <w:rPr>
          <w:sz w:val="22"/>
        </w:rPr>
      </w:pPr>
      <w:r w:rsidRPr="002C6876">
        <w:rPr>
          <w:sz w:val="22"/>
        </w:rPr>
        <w:t>Two additional letters of support/endorsement, one of which must be from the group benefiting from the effort (e.g. a student, alumnus)</w:t>
      </w:r>
      <w:r w:rsidR="00116F2B">
        <w:rPr>
          <w:sz w:val="22"/>
        </w:rPr>
        <w:t>.</w:t>
      </w:r>
    </w:p>
    <w:p w14:paraId="1D805C07" w14:textId="3839082B" w:rsidR="00044416" w:rsidRDefault="00044416">
      <w:pPr>
        <w:pStyle w:val="BodyText"/>
        <w:rPr>
          <w:sz w:val="22"/>
        </w:rPr>
      </w:pPr>
      <w:bookmarkStart w:id="0" w:name="_GoBack"/>
      <w:bookmarkEnd w:id="0"/>
    </w:p>
    <w:p w14:paraId="2B29F671" w14:textId="04FC4C7A" w:rsidR="00753BDF" w:rsidRPr="00495996" w:rsidRDefault="009717DA">
      <w:pPr>
        <w:pStyle w:val="BodyText"/>
        <w:rPr>
          <w:sz w:val="22"/>
        </w:rPr>
      </w:pPr>
      <w:r>
        <w:rPr>
          <w:sz w:val="22"/>
        </w:rPr>
        <w:t>Each awardee will receive</w:t>
      </w:r>
      <w:r w:rsidR="00753BDF" w:rsidRPr="00495996">
        <w:rPr>
          <w:sz w:val="22"/>
        </w:rPr>
        <w:t xml:space="preserve"> a plaque and $500.  </w:t>
      </w:r>
      <w:r>
        <w:rPr>
          <w:sz w:val="22"/>
        </w:rPr>
        <w:t xml:space="preserve">There will be at most one staff and one faculty award presented </w:t>
      </w:r>
      <w:r w:rsidR="00753BDF" w:rsidRPr="00495996">
        <w:rPr>
          <w:sz w:val="22"/>
        </w:rPr>
        <w:t xml:space="preserve">annually.  </w:t>
      </w:r>
      <w:r w:rsidR="00753BDF" w:rsidRPr="00C25D5F">
        <w:rPr>
          <w:sz w:val="22"/>
        </w:rPr>
        <w:t>Past aw</w:t>
      </w:r>
      <w:r w:rsidR="001D7FD9" w:rsidRPr="00C25D5F">
        <w:rPr>
          <w:sz w:val="22"/>
        </w:rPr>
        <w:t xml:space="preserve">ard recipients are not eligible for a period </w:t>
      </w:r>
      <w:r w:rsidR="001D7FD9" w:rsidRPr="00861FCC">
        <w:rPr>
          <w:sz w:val="22"/>
        </w:rPr>
        <w:t>of 7</w:t>
      </w:r>
      <w:r w:rsidR="001D7FD9" w:rsidRPr="00C25D5F">
        <w:rPr>
          <w:sz w:val="22"/>
        </w:rPr>
        <w:t xml:space="preserve"> years.</w:t>
      </w:r>
      <w:r w:rsidR="001D7FD9" w:rsidRPr="001D7FD9">
        <w:rPr>
          <w:color w:val="FF0000"/>
          <w:sz w:val="22"/>
        </w:rPr>
        <w:t xml:space="preserve">  </w:t>
      </w:r>
    </w:p>
    <w:p w14:paraId="2B29F672" w14:textId="77777777" w:rsidR="00753BDF" w:rsidRPr="00495996" w:rsidRDefault="00753BDF">
      <w:pPr>
        <w:pStyle w:val="BodyText"/>
        <w:rPr>
          <w:sz w:val="22"/>
        </w:rPr>
      </w:pPr>
    </w:p>
    <w:p w14:paraId="2B29F673" w14:textId="01128783" w:rsidR="00753BDF" w:rsidRPr="00495996" w:rsidRDefault="00F96DD1">
      <w:pPr>
        <w:pStyle w:val="BodyText"/>
        <w:rPr>
          <w:sz w:val="22"/>
        </w:rPr>
      </w:pPr>
      <w:r w:rsidRPr="00495996">
        <w:rPr>
          <w:sz w:val="22"/>
        </w:rPr>
        <w:t>The Dean</w:t>
      </w:r>
      <w:r w:rsidR="00953878">
        <w:rPr>
          <w:sz w:val="22"/>
        </w:rPr>
        <w:t>’s</w:t>
      </w:r>
      <w:r w:rsidR="00753BDF" w:rsidRPr="00495996">
        <w:rPr>
          <w:sz w:val="22"/>
        </w:rPr>
        <w:t xml:space="preserve"> </w:t>
      </w:r>
      <w:r w:rsidR="00C25D5F">
        <w:rPr>
          <w:sz w:val="22"/>
        </w:rPr>
        <w:t>Award for Excellence in Diversity and Inclusion</w:t>
      </w:r>
      <w:r w:rsidR="00C25D5F" w:rsidRPr="00495996">
        <w:rPr>
          <w:sz w:val="22"/>
        </w:rPr>
        <w:t xml:space="preserve"> </w:t>
      </w:r>
      <w:r w:rsidR="00753BDF" w:rsidRPr="00495996">
        <w:rPr>
          <w:sz w:val="22"/>
        </w:rPr>
        <w:t>will be presented at the Fall Convocation.</w:t>
      </w:r>
    </w:p>
    <w:p w14:paraId="2B29F674" w14:textId="77777777" w:rsidR="00753BDF" w:rsidRPr="00495996" w:rsidRDefault="00753BDF">
      <w:pPr>
        <w:pStyle w:val="BodyText"/>
        <w:rPr>
          <w:sz w:val="22"/>
        </w:rPr>
      </w:pPr>
    </w:p>
    <w:p w14:paraId="2B29F676" w14:textId="65BA5418" w:rsidR="00753BDF" w:rsidRPr="00495996" w:rsidRDefault="00753BDF" w:rsidP="00F87054">
      <w:pPr>
        <w:pStyle w:val="BodyText"/>
        <w:rPr>
          <w:sz w:val="22"/>
        </w:rPr>
      </w:pPr>
      <w:r w:rsidRPr="00495996">
        <w:rPr>
          <w:sz w:val="22"/>
        </w:rPr>
        <w:t xml:space="preserve">If you have any questions about the criteria or the nomination process, please contact </w:t>
      </w:r>
      <w:r w:rsidR="00F87054">
        <w:rPr>
          <w:sz w:val="22"/>
        </w:rPr>
        <w:t>the Deans’ Office</w:t>
      </w:r>
      <w:r w:rsidR="008A5BCC">
        <w:rPr>
          <w:sz w:val="22"/>
        </w:rPr>
        <w:t>.</w:t>
      </w:r>
    </w:p>
    <w:p w14:paraId="7FF6655F" w14:textId="77777777" w:rsidR="00C25D5F" w:rsidRDefault="00C25D5F">
      <w:pPr>
        <w:jc w:val="both"/>
        <w:rPr>
          <w:sz w:val="16"/>
          <w:szCs w:val="16"/>
        </w:rPr>
      </w:pPr>
    </w:p>
    <w:p w14:paraId="2A9BFC1A" w14:textId="77777777" w:rsidR="00C25D5F" w:rsidRDefault="00C25D5F">
      <w:pPr>
        <w:jc w:val="both"/>
        <w:rPr>
          <w:sz w:val="16"/>
          <w:szCs w:val="16"/>
        </w:rPr>
      </w:pPr>
    </w:p>
    <w:p w14:paraId="3D233E66" w14:textId="77777777" w:rsidR="00C25D5F" w:rsidRDefault="00C25D5F">
      <w:pPr>
        <w:jc w:val="both"/>
        <w:rPr>
          <w:sz w:val="16"/>
          <w:szCs w:val="16"/>
        </w:rPr>
      </w:pPr>
    </w:p>
    <w:p w14:paraId="5C93D926" w14:textId="77777777" w:rsidR="00C25D5F" w:rsidRDefault="00C25D5F">
      <w:pPr>
        <w:jc w:val="both"/>
        <w:rPr>
          <w:sz w:val="16"/>
          <w:szCs w:val="16"/>
        </w:rPr>
      </w:pPr>
    </w:p>
    <w:p w14:paraId="2EFE70D4" w14:textId="77777777" w:rsidR="00C25D5F" w:rsidRDefault="00C25D5F">
      <w:pPr>
        <w:jc w:val="both"/>
        <w:rPr>
          <w:sz w:val="16"/>
          <w:szCs w:val="16"/>
        </w:rPr>
      </w:pPr>
    </w:p>
    <w:p w14:paraId="723B4FAD" w14:textId="77777777" w:rsidR="00C25D5F" w:rsidRDefault="00C25D5F">
      <w:pPr>
        <w:jc w:val="both"/>
        <w:rPr>
          <w:sz w:val="16"/>
          <w:szCs w:val="16"/>
        </w:rPr>
      </w:pPr>
    </w:p>
    <w:p w14:paraId="686C97CE" w14:textId="77777777" w:rsidR="00C25D5F" w:rsidRDefault="00C25D5F">
      <w:pPr>
        <w:jc w:val="both"/>
        <w:rPr>
          <w:sz w:val="16"/>
          <w:szCs w:val="16"/>
        </w:rPr>
      </w:pPr>
    </w:p>
    <w:p w14:paraId="2908B2B2" w14:textId="77777777" w:rsidR="00C25D5F" w:rsidRDefault="00C25D5F">
      <w:pPr>
        <w:jc w:val="both"/>
        <w:rPr>
          <w:sz w:val="16"/>
          <w:szCs w:val="16"/>
        </w:rPr>
      </w:pPr>
    </w:p>
    <w:p w14:paraId="4DBC2FFA" w14:textId="77777777" w:rsidR="00C25D5F" w:rsidRDefault="00C25D5F">
      <w:pPr>
        <w:jc w:val="both"/>
        <w:rPr>
          <w:sz w:val="16"/>
          <w:szCs w:val="16"/>
        </w:rPr>
      </w:pPr>
    </w:p>
    <w:p w14:paraId="47897771" w14:textId="77777777" w:rsidR="00C25D5F" w:rsidRDefault="00C25D5F">
      <w:pPr>
        <w:jc w:val="both"/>
        <w:rPr>
          <w:sz w:val="16"/>
          <w:szCs w:val="16"/>
        </w:rPr>
      </w:pPr>
    </w:p>
    <w:p w14:paraId="7FB7F9EC" w14:textId="77777777" w:rsidR="00C25D5F" w:rsidRDefault="00C25D5F">
      <w:pPr>
        <w:jc w:val="both"/>
        <w:rPr>
          <w:sz w:val="16"/>
          <w:szCs w:val="16"/>
        </w:rPr>
      </w:pPr>
    </w:p>
    <w:p w14:paraId="2B29F677" w14:textId="1692F59C" w:rsidR="00753BDF" w:rsidRPr="00495996" w:rsidRDefault="00477879">
      <w:pPr>
        <w:jc w:val="both"/>
        <w:rPr>
          <w:sz w:val="16"/>
          <w:szCs w:val="16"/>
        </w:rPr>
      </w:pPr>
      <w:r w:rsidRPr="00600094">
        <w:rPr>
          <w:sz w:val="16"/>
          <w:szCs w:val="16"/>
        </w:rPr>
        <w:t xml:space="preserve">Revised </w:t>
      </w:r>
      <w:r w:rsidR="00600094">
        <w:rPr>
          <w:sz w:val="16"/>
          <w:szCs w:val="16"/>
        </w:rPr>
        <w:t>5/04/2016</w:t>
      </w:r>
    </w:p>
    <w:sectPr w:rsidR="00753BDF" w:rsidRPr="00495996">
      <w:pgSz w:w="12240" w:h="15840"/>
      <w:pgMar w:top="1440" w:right="1944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F7707"/>
    <w:multiLevelType w:val="hybridMultilevel"/>
    <w:tmpl w:val="8F5C2754"/>
    <w:lvl w:ilvl="0" w:tplc="AE3A7322">
      <w:start w:val="1"/>
      <w:numFmt w:val="decimal"/>
      <w:lvlText w:val="%1."/>
      <w:lvlJc w:val="left"/>
      <w:pPr>
        <w:tabs>
          <w:tab w:val="num" w:pos="-1584"/>
        </w:tabs>
        <w:ind w:left="-1584" w:hanging="360"/>
      </w:pPr>
      <w:rPr>
        <w:rFonts w:hint="default"/>
      </w:rPr>
    </w:lvl>
    <w:lvl w:ilvl="1" w:tplc="57C45640">
      <w:start w:val="1"/>
      <w:numFmt w:val="lowerLetter"/>
      <w:lvlText w:val="%2."/>
      <w:lvlJc w:val="left"/>
      <w:pPr>
        <w:tabs>
          <w:tab w:val="num" w:pos="-864"/>
        </w:tabs>
        <w:ind w:left="-864" w:hanging="360"/>
      </w:pPr>
    </w:lvl>
    <w:lvl w:ilvl="2" w:tplc="3C2495AC">
      <w:start w:val="1"/>
      <w:numFmt w:val="lowerRoman"/>
      <w:lvlText w:val="%3."/>
      <w:lvlJc w:val="right"/>
      <w:pPr>
        <w:tabs>
          <w:tab w:val="num" w:pos="-144"/>
        </w:tabs>
        <w:ind w:left="-144" w:hanging="180"/>
      </w:pPr>
    </w:lvl>
    <w:lvl w:ilvl="3" w:tplc="4BB4C8CC">
      <w:start w:val="1"/>
      <w:numFmt w:val="decimal"/>
      <w:lvlText w:val="%4."/>
      <w:lvlJc w:val="left"/>
      <w:pPr>
        <w:tabs>
          <w:tab w:val="num" w:pos="576"/>
        </w:tabs>
        <w:ind w:left="576" w:hanging="360"/>
      </w:pPr>
    </w:lvl>
    <w:lvl w:ilvl="4" w:tplc="EF3ED7FA" w:tentative="1">
      <w:start w:val="1"/>
      <w:numFmt w:val="lowerLetter"/>
      <w:lvlText w:val="%5."/>
      <w:lvlJc w:val="left"/>
      <w:pPr>
        <w:tabs>
          <w:tab w:val="num" w:pos="1296"/>
        </w:tabs>
        <w:ind w:left="1296" w:hanging="360"/>
      </w:pPr>
    </w:lvl>
    <w:lvl w:ilvl="5" w:tplc="2DB2744E" w:tentative="1">
      <w:start w:val="1"/>
      <w:numFmt w:val="lowerRoman"/>
      <w:lvlText w:val="%6."/>
      <w:lvlJc w:val="right"/>
      <w:pPr>
        <w:tabs>
          <w:tab w:val="num" w:pos="2016"/>
        </w:tabs>
        <w:ind w:left="2016" w:hanging="180"/>
      </w:pPr>
    </w:lvl>
    <w:lvl w:ilvl="6" w:tplc="47D4FC18" w:tentative="1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</w:lvl>
    <w:lvl w:ilvl="7" w:tplc="D9948DFE" w:tentative="1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</w:lvl>
    <w:lvl w:ilvl="8" w:tplc="E3048DA4" w:tentative="1">
      <w:start w:val="1"/>
      <w:numFmt w:val="lowerRoman"/>
      <w:lvlText w:val="%9."/>
      <w:lvlJc w:val="right"/>
      <w:pPr>
        <w:tabs>
          <w:tab w:val="num" w:pos="4176"/>
        </w:tabs>
        <w:ind w:left="41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A"/>
    <w:rsid w:val="00005E6D"/>
    <w:rsid w:val="00044416"/>
    <w:rsid w:val="00116F2B"/>
    <w:rsid w:val="00162CEB"/>
    <w:rsid w:val="001729CF"/>
    <w:rsid w:val="001D3C4A"/>
    <w:rsid w:val="001D7FD9"/>
    <w:rsid w:val="002345BA"/>
    <w:rsid w:val="002C6876"/>
    <w:rsid w:val="00300347"/>
    <w:rsid w:val="00304EC4"/>
    <w:rsid w:val="00477879"/>
    <w:rsid w:val="00495996"/>
    <w:rsid w:val="004D094B"/>
    <w:rsid w:val="004F06F2"/>
    <w:rsid w:val="004F3750"/>
    <w:rsid w:val="00551EE3"/>
    <w:rsid w:val="005B0E14"/>
    <w:rsid w:val="00600094"/>
    <w:rsid w:val="00657619"/>
    <w:rsid w:val="00695927"/>
    <w:rsid w:val="006C6A79"/>
    <w:rsid w:val="0071608D"/>
    <w:rsid w:val="00753BDF"/>
    <w:rsid w:val="00775BC2"/>
    <w:rsid w:val="007A7B0A"/>
    <w:rsid w:val="0082786D"/>
    <w:rsid w:val="00834097"/>
    <w:rsid w:val="00861FCC"/>
    <w:rsid w:val="008A5BCC"/>
    <w:rsid w:val="008F317A"/>
    <w:rsid w:val="00915AB4"/>
    <w:rsid w:val="00937AE6"/>
    <w:rsid w:val="009419FB"/>
    <w:rsid w:val="00953878"/>
    <w:rsid w:val="009717DA"/>
    <w:rsid w:val="009E5695"/>
    <w:rsid w:val="00A24D2A"/>
    <w:rsid w:val="00A61BEB"/>
    <w:rsid w:val="00A6361C"/>
    <w:rsid w:val="00A70F1C"/>
    <w:rsid w:val="00B03F44"/>
    <w:rsid w:val="00B116CE"/>
    <w:rsid w:val="00BC5F13"/>
    <w:rsid w:val="00C25D5F"/>
    <w:rsid w:val="00C37A5A"/>
    <w:rsid w:val="00C677C9"/>
    <w:rsid w:val="00C73524"/>
    <w:rsid w:val="00D663E8"/>
    <w:rsid w:val="00E67FEB"/>
    <w:rsid w:val="00EA3156"/>
    <w:rsid w:val="00EF60A8"/>
    <w:rsid w:val="00F850F0"/>
    <w:rsid w:val="00F87054"/>
    <w:rsid w:val="00F96DD1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9F664"/>
  <w15:docId w15:val="{9F176194-90FD-4490-B2AE-C61F750B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rFonts w:eastAsia="Times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Times"/>
      <w:color w:val="000000"/>
      <w:szCs w:val="20"/>
    </w:rPr>
  </w:style>
  <w:style w:type="character" w:styleId="Strong">
    <w:name w:val="Strong"/>
    <w:qFormat/>
    <w:rsid w:val="0082786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A3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315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A315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A3156"/>
  </w:style>
  <w:style w:type="character" w:customStyle="1" w:styleId="CommentTextChar">
    <w:name w:val="Comment Text Char"/>
    <w:basedOn w:val="DefaultParagraphFont"/>
    <w:link w:val="CommentText"/>
    <w:semiHidden/>
    <w:rsid w:val="00EA31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1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A31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08db9baf2721f39c8684e27785b38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96E2-62BA-499B-9F7B-5AA3EEBEE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0651C-FB62-4097-8C78-AAEB9E62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44A90-4BEC-4A86-BA8E-E645D2544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E6526-9927-4C68-840A-1F0BCE29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Dean's Staff Excellence Award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Dean's Staff Excellence Award</dc:title>
  <dc:creator>Gloria Hill</dc:creator>
  <cp:lastModifiedBy>Shupick, Heather L [ENG]</cp:lastModifiedBy>
  <cp:revision>2</cp:revision>
  <dcterms:created xsi:type="dcterms:W3CDTF">2016-12-09T15:52:00Z</dcterms:created>
  <dcterms:modified xsi:type="dcterms:W3CDTF">2016-12-09T15:52:00Z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0x0101004491E6778D128D409FAC74EB258F8C26</vt:lpwstr>
  </property>
</Properties>
</file>